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54EA">
      <w:pPr>
        <w:pStyle w:val="Heading1"/>
        <w:bidi/>
        <w:jc w:val="center"/>
        <w:rPr>
          <w:rFonts w:ascii="Tahoma" w:eastAsia="Times New Roman" w:hAnsi="Tahoma" w:cs="Tahoma"/>
          <w:color w:val="000000"/>
          <w:sz w:val="19"/>
          <w:szCs w:val="19"/>
          <w:u w:val="single"/>
        </w:rPr>
      </w:pPr>
      <w:bookmarkStart w:id="0" w:name="_GoBack"/>
      <w:bookmarkEnd w:id="0"/>
      <w:r>
        <w:rPr>
          <w:rFonts w:ascii="Tahoma" w:eastAsia="Times New Roman" w:hAnsi="Tahoma" w:cs="Tahoma"/>
          <w:noProof/>
          <w:color w:val="000000"/>
          <w:sz w:val="19"/>
          <w:szCs w:val="19"/>
        </w:rPr>
        <w:drawing>
          <wp:inline distT="0" distB="0" distL="0" distR="0">
            <wp:extent cx="121920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54EA">
      <w:pPr>
        <w:pStyle w:val="Heading1"/>
        <w:bidi/>
        <w:jc w:val="center"/>
        <w:rPr>
          <w:rFonts w:ascii="Tahoma" w:eastAsia="Times New Roman" w:hAnsi="Tahoma" w:cs="Tahoma"/>
          <w:color w:val="000000"/>
          <w:sz w:val="19"/>
          <w:szCs w:val="19"/>
          <w:rtl/>
        </w:rPr>
      </w:pPr>
      <w:r>
        <w:rPr>
          <w:rFonts w:ascii="Tahoma" w:eastAsia="Times New Roman" w:hAnsi="Tahoma" w:cs="Tahoma"/>
          <w:color w:val="000000"/>
          <w:sz w:val="19"/>
          <w:szCs w:val="19"/>
          <w:u w:val="single"/>
          <w:rtl/>
        </w:rPr>
        <w:t>قرارداد پشتیبانی و مدیریت شبکه</w:t>
      </w:r>
    </w:p>
    <w:p w:rsidR="00000000" w:rsidRDefault="009A54EA">
      <w:pPr>
        <w:bidi/>
        <w:spacing w:line="360" w:lineRule="auto"/>
        <w:jc w:val="both"/>
        <w:rPr>
          <w:rFonts w:eastAsia="Times New Roman"/>
        </w:rPr>
      </w:pPr>
      <w:r>
        <w:rPr>
          <w:rFonts w:eastAsia="Times New Roman" w:hint="cs"/>
          <w:b/>
          <w:bCs/>
          <w:rtl/>
        </w:rPr>
        <w:t xml:space="preserve">به تاريخ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اين قرارداد بين </w:t>
      </w:r>
      <w:r>
        <w:rPr>
          <w:b/>
          <w:bCs/>
        </w:rPr>
        <w:t>………………………………..</w:t>
      </w:r>
      <w:r>
        <w:rPr>
          <w:rFonts w:hint="cs"/>
          <w:b/>
          <w:bCs/>
          <w:rtl/>
        </w:rPr>
        <w:t xml:space="preserve">  به نمايندگی </w:t>
      </w:r>
      <w:r>
        <w:rPr>
          <w:b/>
          <w:bCs/>
        </w:rPr>
        <w:t>………………………………….</w:t>
      </w:r>
      <w:r>
        <w:rPr>
          <w:rFonts w:hint="cs"/>
          <w:b/>
          <w:bCs/>
          <w:rtl/>
        </w:rPr>
        <w:t xml:space="preserve">  به نشانی </w:t>
      </w:r>
      <w:bookmarkStart w:id="1" w:name="OLE_LINK1"/>
      <w:r>
        <w:rPr>
          <w:b/>
          <w:bCs/>
        </w:rPr>
        <w:t xml:space="preserve">…………………………………………. </w:t>
      </w:r>
      <w:proofErr w:type="spellStart"/>
      <w:proofErr w:type="gramStart"/>
      <w:r>
        <w:rPr>
          <w:b/>
          <w:bCs/>
        </w:rPr>
        <w:t>تلفن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bookmarkEnd w:id="1"/>
      <w:r>
        <w:rPr>
          <w:b/>
          <w:bCs/>
        </w:rPr>
        <w:t xml:space="preserve">……………………………. </w:t>
      </w:r>
      <w:r>
        <w:rPr>
          <w:rFonts w:hint="cs"/>
          <w:b/>
          <w:bCs/>
          <w:rtl/>
        </w:rPr>
        <w:t xml:space="preserve">که در اين قرارداد اختصاراً کارفرما ناميده مي شود از يک طرف , </w:t>
      </w:r>
      <w:r>
        <w:rPr>
          <w:b/>
          <w:bCs/>
        </w:rPr>
        <w:t>                        </w:t>
      </w:r>
      <w:r>
        <w:rPr>
          <w:rFonts w:hint="cs"/>
          <w:b/>
          <w:bCs/>
          <w:rtl/>
        </w:rPr>
        <w:t xml:space="preserve"> از طرف ديگر که در </w:t>
      </w:r>
      <w:r>
        <w:rPr>
          <w:rFonts w:hint="cs"/>
          <w:b/>
          <w:bCs/>
          <w:rtl/>
        </w:rPr>
        <w:t>اين قرارداد پيمانکار ناميده مي شود , وفق شرايط و مفاد ذيل منعقد گرديد .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>ماده يکم - موضوع قرارداد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1-1 پشتيبانی فنی و نگهداری از سخت افزار ، نرم افزار ،شبکه ، کامپیوتر و سرورها برابر پیوست شماره 1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1-2 مشاوره در امور انفورماتيکی :  كامپيوتر هاي سرور ، طراحي </w:t>
      </w:r>
      <w:r>
        <w:rPr>
          <w:rFonts w:hint="cs"/>
          <w:b/>
          <w:bCs/>
          <w:rtl/>
        </w:rPr>
        <w:t xml:space="preserve">شبكه ، سخت افزار ، نرم افزار ، اتوماسیون اداری ، مالی ، صنعتی ، وب سایت ، سیستمهای امنیتی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تبصره : در صورتی که کارفرما در طول قرارداد در زمینه تهیه ، نصب ، راه اندازی و بهره برداری ( کامپیوتر، شبکه ، سخت افزار ، نرم افزار ، اتوماسیون اداری و مالی ، اتوماسی</w:t>
      </w:r>
      <w:r>
        <w:rPr>
          <w:rFonts w:hint="cs"/>
          <w:b/>
          <w:bCs/>
          <w:rtl/>
        </w:rPr>
        <w:t xml:space="preserve">ون صنعتی ، وب سایت ، سیستمهای امنیتی ) بدون مشاوره و هماهنگی اقدام به این کار نماید پیمانکار در زمینه اینکه موارد فوق بصورت روتین شده ، کار، بهره بردای و بازدهی داشته باشند هیچگونه مسئولیتی ندارد و کلیه عواقب فوق بر عهده کارفرما می باشد . </w:t>
      </w:r>
    </w:p>
    <w:p w:rsidR="00000000" w:rsidRDefault="009A54EA">
      <w:pPr>
        <w:pStyle w:val="NormalWeb"/>
        <w:bidi/>
        <w:spacing w:line="360" w:lineRule="auto"/>
        <w:ind w:left="-51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1-3 انجام سرویس </w:t>
      </w:r>
      <w:r>
        <w:rPr>
          <w:rFonts w:hint="cs"/>
          <w:b/>
          <w:bCs/>
          <w:rtl/>
        </w:rPr>
        <w:t xml:space="preserve">دوره ای </w:t>
      </w:r>
      <w:r>
        <w:rPr>
          <w:b/>
          <w:bCs/>
        </w:rPr>
        <w:t>(pm)</w:t>
      </w:r>
      <w:r>
        <w:rPr>
          <w:rFonts w:hint="cs"/>
          <w:b/>
          <w:bCs/>
          <w:rtl/>
        </w:rPr>
        <w:t xml:space="preserve"> سیستمهای کامپیوتر مورد استفاده بر اساس استاندارد هر شش ماه یکبار</w:t>
      </w:r>
    </w:p>
    <w:p w:rsidR="00000000" w:rsidRDefault="009A54EA">
      <w:pPr>
        <w:pStyle w:val="NormalWeb"/>
        <w:bidi/>
        <w:spacing w:line="360" w:lineRule="auto"/>
        <w:ind w:left="-51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تبصره : در این مورد چنانچه پس از انجام </w:t>
      </w:r>
      <w:r>
        <w:rPr>
          <w:b/>
          <w:bCs/>
        </w:rPr>
        <w:t xml:space="preserve">pm </w:t>
      </w:r>
      <w:r>
        <w:rPr>
          <w:rFonts w:hint="cs"/>
          <w:b/>
          <w:bCs/>
          <w:rtl/>
        </w:rPr>
        <w:t xml:space="preserve"> دوره ای پیمانکار تشخیص دهد که در هر زمینه نرم افزاری و سخت افزاری زیر ساخت نیاز به </w:t>
      </w:r>
      <w:r>
        <w:rPr>
          <w:b/>
          <w:bCs/>
        </w:rPr>
        <w:t xml:space="preserve">refresh </w:t>
      </w:r>
      <w:r>
        <w:rPr>
          <w:rFonts w:hint="cs"/>
          <w:b/>
          <w:bCs/>
          <w:rtl/>
        </w:rPr>
        <w:t> ( تامین ، جایگزینی یا  تعویض قطعات ) نرم اف</w:t>
      </w:r>
      <w:r>
        <w:rPr>
          <w:rFonts w:hint="cs"/>
          <w:b/>
          <w:bCs/>
          <w:rtl/>
        </w:rPr>
        <w:t>زاری و سخت افزاری دارد کارفرما موظف به تامین سخت افزار ی و نرم افزاری گزارش شده از پیمانکار با هماهنگی و مشاوره پیمانکار می باشد چنانچه پس از سرویس دوره ای کارفرما در این بند اقدام  لازمه را مبذول ننماید مسئولیت عواقب بعدی که به این بند مربوط می باشد متوجه</w:t>
      </w:r>
      <w:r>
        <w:rPr>
          <w:rFonts w:hint="cs"/>
          <w:b/>
          <w:bCs/>
          <w:rtl/>
        </w:rPr>
        <w:t xml:space="preserve"> کارفرما می باشد و پیمانکار هیچ گونه مسئولیت و تعهدی ندارد . 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rtl/>
        </w:rPr>
        <w:t xml:space="preserve">1-4 کنترل و پشتیبانی امنیت اطلاعات </w:t>
      </w:r>
      <w:r>
        <w:rPr>
          <w:rFonts w:eastAsia="Times New Roman"/>
          <w:b/>
          <w:bCs/>
        </w:rPr>
        <w:t xml:space="preserve">(data security ) </w:t>
      </w:r>
      <w:r>
        <w:rPr>
          <w:rFonts w:eastAsia="Times New Roman" w:hint="cs"/>
          <w:b/>
          <w:bCs/>
          <w:rtl/>
        </w:rPr>
        <w:t xml:space="preserve"> مورد استفاده در سرور ها و سیستمهای </w:t>
      </w:r>
      <w:r>
        <w:rPr>
          <w:rFonts w:eastAsia="Times New Roman"/>
          <w:b/>
          <w:bCs/>
        </w:rPr>
        <w:t xml:space="preserve">client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تبصره : پشتیبانی از نرم افزارهای عمومی سرور (آنتی ویروسها و نرم افزارهای امنیتی ) سرویسهای ویندوز </w:t>
      </w:r>
      <w:r>
        <w:rPr>
          <w:rFonts w:hint="cs"/>
          <w:b/>
          <w:bCs/>
          <w:rtl/>
        </w:rPr>
        <w:t xml:space="preserve">مانند </w:t>
      </w:r>
      <w:r>
        <w:rPr>
          <w:b/>
          <w:bCs/>
        </w:rPr>
        <w:t xml:space="preserve">DC – NAS – NAT – ISA </w:t>
      </w:r>
      <w:r>
        <w:rPr>
          <w:rFonts w:hint="cs"/>
          <w:b/>
          <w:bCs/>
          <w:rtl/>
        </w:rPr>
        <w:t xml:space="preserve"> بر عهده پیمانکار می باشد ولی سایر نرم افزارهای خاص مانند بانکهای اطلاعاتی علمی ، کتابخانه ، و اینگونه نرم افزارها بر عهده پیمانکار نمی باشد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در این مورد پیمانکار پس از آنالیز و کار کارشناسی که بر روی سیستم امنیت اطلاعات کارفرما </w:t>
      </w:r>
      <w:r>
        <w:rPr>
          <w:rFonts w:hint="cs"/>
          <w:b/>
          <w:bCs/>
          <w:rtl/>
        </w:rPr>
        <w:t xml:space="preserve">انجام میدهد راه حل مربوطه را به کارفرما ارجا می دهد کارفرما موظف است با هماهنگی و مشاوره پیمانکار نسبت به تهیه اقلام مورد نظر سخت افزاری – نرم افزاری اقدام لازمه را مبذول نماید  چنانچه کارفرما در این صورت قصور کند پیمانکار هیچ گونه تعهدی در این مورد ندارد </w:t>
      </w:r>
      <w:r>
        <w:rPr>
          <w:rFonts w:hint="cs"/>
          <w:b/>
          <w:bCs/>
          <w:rtl/>
        </w:rPr>
        <w:t xml:space="preserve">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منظور از تجهیزات سخت افزاری و نرم افزاری جهت امنیت اطلاعات ( آنتی ویروس لایسنس دار و معتبر – آیزا سرور – </w:t>
      </w:r>
      <w:r>
        <w:rPr>
          <w:b/>
          <w:bCs/>
        </w:rPr>
        <w:t xml:space="preserve">IDS </w:t>
      </w:r>
      <w:r>
        <w:rPr>
          <w:rFonts w:hint="cs"/>
          <w:b/>
          <w:bCs/>
          <w:rtl/>
        </w:rPr>
        <w:t xml:space="preserve"> - </w:t>
      </w:r>
      <w:r>
        <w:rPr>
          <w:b/>
          <w:bCs/>
        </w:rPr>
        <w:t>IPS </w:t>
      </w:r>
      <w:r>
        <w:rPr>
          <w:rFonts w:hint="cs"/>
          <w:b/>
          <w:bCs/>
          <w:rtl/>
        </w:rPr>
        <w:t xml:space="preserve"> - </w:t>
      </w:r>
      <w:r>
        <w:rPr>
          <w:b/>
          <w:bCs/>
        </w:rPr>
        <w:t xml:space="preserve">SAN – NAS </w:t>
      </w:r>
      <w:r>
        <w:rPr>
          <w:rFonts w:hint="cs"/>
          <w:b/>
          <w:bCs/>
          <w:rtl/>
        </w:rPr>
        <w:t xml:space="preserve">و هاردهای تحت شبکه یا اکسترنال – نرم افزارها یا سخت افزارهای مانیتورینگ – پوشش سخت افزاری </w:t>
      </w:r>
      <w:r>
        <w:rPr>
          <w:b/>
          <w:bCs/>
        </w:rPr>
        <w:t xml:space="preserve">PC </w:t>
      </w:r>
      <w:r>
        <w:rPr>
          <w:rFonts w:hint="cs"/>
          <w:b/>
          <w:bCs/>
          <w:rtl/>
        </w:rPr>
        <w:t xml:space="preserve"> ها و سرورها شامل رک اتاق سرور </w:t>
      </w:r>
      <w:r>
        <w:rPr>
          <w:rFonts w:hint="cs"/>
          <w:b/>
          <w:bCs/>
          <w:rtl/>
        </w:rPr>
        <w:t xml:space="preserve">– </w:t>
      </w:r>
      <w:r>
        <w:rPr>
          <w:b/>
          <w:bCs/>
        </w:rPr>
        <w:t xml:space="preserve">UPS </w:t>
      </w:r>
      <w:r>
        <w:rPr>
          <w:rFonts w:hint="cs"/>
          <w:b/>
          <w:bCs/>
          <w:rtl/>
        </w:rPr>
        <w:t xml:space="preserve"> - و غیره می باشد 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 1-5 اجرای تمامی بندهای 1-1 الی 1- 4 جهت ...............................................   واقع در ............................................تلفن : ......................................... لازم الاجرا ميباشد . 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u w:val="single"/>
          <w:rtl/>
        </w:rPr>
        <w:t> 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u w:val="single"/>
          <w:rtl/>
        </w:rPr>
        <w:t> 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>ماده دوم - مدت قرارداد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2-1 قرارداد حاضر از تاريخ                       الي                           به مدت دوازده ماه دارای اعتبار و لازم الاجرا ميباشد .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2-2 در صورت انقضاء مهلت ياد شده ؛ قرارداد فوق قابل تمديد بوده و چنانچه تا يک ماه قبل از پايان مدت قرا</w:t>
      </w:r>
      <w:r>
        <w:rPr>
          <w:rFonts w:hint="cs"/>
          <w:b/>
          <w:bCs/>
          <w:rtl/>
        </w:rPr>
        <w:t>رداد , هيچ يک از طرفين نسبت به فسخ آن اقدام نکنند , به مدت يک سال ديگر ؛ قرارداد تمديد شده تلقی ميگردد .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تبصره: در صورت تمديد قرارداد برای نوبت بعدی , قرارداد جديد به همراه الحاقات , تعرفه ها ، ماده و بندهای جدید  توسط پيمانکار تنظيم و تسليم کارفرما ميگردد</w:t>
      </w:r>
      <w:r>
        <w:rPr>
          <w:rFonts w:hint="cs"/>
          <w:b/>
          <w:bCs/>
          <w:rtl/>
        </w:rPr>
        <w:t xml:space="preserve"> .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>ماده سوم - تعهدات پيمانکار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3-1 پيمانکار متعهد ميگردد  یک روز در هفته در روز ........... یک نفر کارشناس از ساعت </w:t>
      </w:r>
      <w:r>
        <w:rPr>
          <w:b/>
          <w:bCs/>
        </w:rPr>
        <w:t>……….</w:t>
      </w:r>
      <w:r>
        <w:rPr>
          <w:rFonts w:hint="cs"/>
          <w:b/>
          <w:bCs/>
          <w:rtl/>
        </w:rPr>
        <w:t xml:space="preserve"> تا </w:t>
      </w:r>
      <w:r>
        <w:rPr>
          <w:b/>
          <w:bCs/>
        </w:rPr>
        <w:t>……………..</w:t>
      </w:r>
      <w:r>
        <w:rPr>
          <w:rFonts w:hint="cs"/>
          <w:b/>
          <w:bCs/>
          <w:rtl/>
        </w:rPr>
        <w:t>در محل مورد نظر کارفرما مستقر نماید .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تبصره: در صورت اعلام کــارفرما مبنی بر وجود مشکل فوری برابر موضوع این قرارداد ، در روزهای</w:t>
      </w:r>
      <w:r>
        <w:rPr>
          <w:rFonts w:hint="cs"/>
          <w:b/>
          <w:bCs/>
          <w:rtl/>
        </w:rPr>
        <w:t xml:space="preserve"> غیر از روز مورد توافق ( ماده 3-1 )  پيمانکار موظف است ظرف همان روز کاری  به محل کارفرما مراجعه و عيب يابی نمايد ، بدیهی است هزینه ایاب ذهاب تنها در اینگونه موارد ( موارد فوری ) بر عهده کارفرما می باشد 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3-2 پيمانکار متعهد ميگردد کليه کامپیوترها را سرويس و کنترل کمی و کيفی نموده و سپس اقدام به پلمپ آن نمايد .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تبصره : کارفرما یا کاربر کافرما به هیچ عنوان نمی بایستی بدون هماهنگی با پیمانکار اقدام به فک پلمپ کند در این صورت عواقب بر عهده کارفرما می باشد و پیم</w:t>
      </w:r>
      <w:r>
        <w:rPr>
          <w:rFonts w:hint="cs"/>
          <w:b/>
          <w:bCs/>
          <w:rtl/>
        </w:rPr>
        <w:t xml:space="preserve">انکار هیچگونه مسئولیت و تعهدی در قبال فک پلمپ مربوط ندارد 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3-3 تعميرات مورد نياز حتی الامکان در محل کارفرما انجام خواهد شد و در صورت نیاز به انتقال دستگاه به محل کارگاه پیمانکار ارجا داده می شود 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3-4 هزینه تامین قطعات یدکی مورد نیاز دستگاهها بر عهده کا</w:t>
      </w:r>
      <w:r>
        <w:rPr>
          <w:rFonts w:hint="cs"/>
          <w:b/>
          <w:bCs/>
          <w:rtl/>
        </w:rPr>
        <w:t xml:space="preserve">رفرما بوده و در صورتی که توسط پیمانکار تامین شود لیست آن در پایان ماه طی صورت وضعیت ماهانه به کارفرما جهت تسویه حساب تحویل داده خواهد شد 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3-5 نرم افزار های قفل دار ( شامل قفلهای سخت افزاری و قفلهای نرم افزاری ) و يا نرم افزارهای تحت الحمايه شرکتهای نرم ا</w:t>
      </w:r>
      <w:r>
        <w:rPr>
          <w:rFonts w:hint="cs"/>
          <w:b/>
          <w:bCs/>
          <w:rtl/>
        </w:rPr>
        <w:t>فزاری (داخلي و خارجی) مشمول اين قرارداد نميگردد .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3-6 حمل دستگاه معيوب به تعميرگاه و بالعکس ( آدرس قيد شده از کارفرما "دفتر مرکزي" ) توسط پيمانکار یا نماینده کارفرما انجام ميپذيرد .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تبصره: هزينه حمل دستگاه از محل استفاده به کارگاه تعمیرات و بالعکس بعهده کا</w:t>
      </w:r>
      <w:r>
        <w:rPr>
          <w:rFonts w:hint="cs"/>
          <w:b/>
          <w:bCs/>
          <w:rtl/>
        </w:rPr>
        <w:t>رفرما ميباشد .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3-7 پيمانكار جناب آقاي ...................................... را بعنوان نماينده تام الاختيار اين شرکت  جهت نظارت ، رفع ايراد و هماهنگي هاي لازم به كارفرما معرفي مينمايد.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3-8 پیمانکار حق واگذاری قرارداد را به اشخاص دیگر کلا ً یا جزئاً ( اعم ا</w:t>
      </w:r>
      <w:r>
        <w:rPr>
          <w:rFonts w:hint="cs"/>
          <w:b/>
          <w:bCs/>
          <w:rtl/>
        </w:rPr>
        <w:t xml:space="preserve">ز حقیق یا حقوقی ) ندارد 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3-9 هرگونه تغییر در وضعیت شرکت پیمانکار ظرف مدت 5 روز کتبا ً به کارفرما اعلام میگردد 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3-10 ضمانت حسن رفتار ، اخلاق و کیفیت انجام کار نماینده ی شرکت به عهده ی شرکت و پیمانکار در مقابل دستگاه پاسخ گو خواهد بود 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3-11 پیمانکار مو</w:t>
      </w:r>
      <w:r>
        <w:rPr>
          <w:rFonts w:hint="cs"/>
          <w:b/>
          <w:bCs/>
          <w:rtl/>
        </w:rPr>
        <w:t xml:space="preserve">ظف به رعایت نظام های جاری دستگاه ، حفظ اسرار و نکات ایمنی است 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3-12 نگهداری سخت افزاری کلیه رایانه ها ، سرورها ، سویچها ، اسکنرها ، چاپگرها و رفع عیب یا تعویض قطعات هریک از آن ها بر عهده شرکت پیمانکار می باشد . بدیهی است هزینه ی قطعات پس از تحویل قطعه مع</w:t>
      </w:r>
      <w:r>
        <w:rPr>
          <w:rFonts w:hint="cs"/>
          <w:b/>
          <w:bCs/>
          <w:rtl/>
        </w:rPr>
        <w:t xml:space="preserve">یوب و تائید کارشناس ناظر در پایان ماه قابل پرداخت خواهد بود 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3-13 در صورت عدم وجود قطعه یدکی مورد نیاز در بازار مشاوره لازم توسط پیمانکار جهت امکان سنجی و رفع ایراد ارائه می گردد . اما پیمانکار هیچ گونه تعهدی در قبال تهیه قطعه مورد نظر را ندارد مگر آنکه </w:t>
      </w:r>
      <w:r>
        <w:rPr>
          <w:rFonts w:hint="cs"/>
          <w:b/>
          <w:bCs/>
          <w:rtl/>
        </w:rPr>
        <w:t xml:space="preserve">قطعه مورد نظر توسط پیمانکار دراختیار  کارفرما قرارداده شده باشد 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rtl/>
        </w:rPr>
        <w:t> 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rtl/>
        </w:rPr>
        <w:t> 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rtl/>
        </w:rPr>
        <w:t> 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 xml:space="preserve">ماده چهارم – تعهدات کارفرما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4-1 کارفرما متعهد ميگردد به منظور تسريع در امور قرارداد نماينده يا نمايندگانی را بصورت کتبی و با مشخص نمودن محدوده عملکرد آنان ونهايتاً طي مدت 3 روز پس از ا</w:t>
      </w:r>
      <w:r>
        <w:rPr>
          <w:rFonts w:hint="cs"/>
          <w:b/>
          <w:bCs/>
          <w:rtl/>
        </w:rPr>
        <w:t>مضاء قرارداد معرفی نمايد .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تبصره: فقط درخواستهای نماينده کارفرما يا امضاءکنندگان قرارداد که در چارچوب مفاد قرارداد ميباشد لازم الاجراء بوده ودرخواستهای ديگر عوامل که به تائيد مديريت ( کارفرما ) نرسيده باشد , فاقد ارزش ميباشد و پيمانکار هيچگونه تعهدی در قبا</w:t>
      </w:r>
      <w:r>
        <w:rPr>
          <w:rFonts w:hint="cs"/>
          <w:b/>
          <w:bCs/>
          <w:rtl/>
        </w:rPr>
        <w:t xml:space="preserve">ل درخواستهای افراد متفرقه ندارد . درخواستها می بایستی حتما کتبی و با توجه به فرمی که پیمانکار در اختیار آن مرکز قرارد می دهد به پیمانکار ارجا داده شود 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4-2 کارفرما متعهد ميگردد جهت جلوگيری از آلوده شدن کامپيوترها به ويروس , به هيج عنوان از ديسکت و يا </w:t>
      </w:r>
      <w:r>
        <w:rPr>
          <w:b/>
          <w:bCs/>
        </w:rPr>
        <w:t>CD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های متفرقه پيش از کنترل با برنامه ويروس ياب و امنیتی  استفاده ننمايد . در این صورت کلیه عواقب به عهده کارفرما می باشد 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تبصره: نرم افزار ويروس ياب  با لایسنس معتبر ، با توجه به نيازهای کارفرما و با توافق طرفين تهيه , نصب و راه اندازی ميگردد .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4-3 کارفرما </w:t>
      </w:r>
      <w:r>
        <w:rPr>
          <w:rFonts w:hint="cs"/>
          <w:b/>
          <w:bCs/>
          <w:rtl/>
        </w:rPr>
        <w:t>تعهد مينمايد پرداخت مبلغ ماهيانه مورد توافق در ماده</w:t>
      </w:r>
      <w:r>
        <w:rPr>
          <w:rFonts w:hint="cs"/>
          <w:b/>
          <w:bCs/>
          <w:color w:val="FF0000"/>
          <w:rtl/>
        </w:rPr>
        <w:t xml:space="preserve"> پنج </w:t>
      </w:r>
      <w:r>
        <w:rPr>
          <w:rFonts w:hint="cs"/>
          <w:b/>
          <w:bCs/>
          <w:rtl/>
        </w:rPr>
        <w:t> را به صورت منظم و بدون ديرکرد به پيمانکار پرداخت نمايد.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4-4 پرداخت صورتحسابهای ارسالی و مبلغ تعيين شده در قرارداد حداکثر تا مدت 3 روز بعد از تاريخ صورتحساب به پيمانکار .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4-5 مشاوره با پيمانکار در مور</w:t>
      </w:r>
      <w:r>
        <w:rPr>
          <w:rFonts w:hint="cs"/>
          <w:b/>
          <w:bCs/>
          <w:rtl/>
        </w:rPr>
        <w:t>د هر گونه تغيير و تحول و يا خريد , نصب و راه اندازی هر گونه تجهيزات مرتبط کامپيوتری اعم از سخت افزاری یا نرم افزاری ، شبکه ، وب سایت ، سیستمهای امنیتی ، سیستم های اتوماسیون ( صنعتی ، مالی ، اداری )  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4-6 کارفرما متعهد می گردد استانداردهای فنی مورد نظر پیما</w:t>
      </w:r>
      <w:r>
        <w:rPr>
          <w:rFonts w:hint="cs"/>
          <w:b/>
          <w:bCs/>
          <w:rtl/>
        </w:rPr>
        <w:t xml:space="preserve">نکار را که در جهت افزایش راندمان کار کارفرما می باشد را به اجرا در آورد . ( مانند پیشنهاداتی در خصوص سیستم های تهیه نسخه پشتیبان از بانکهای اطلاعاتی ( </w:t>
      </w:r>
      <w:r>
        <w:rPr>
          <w:b/>
          <w:bCs/>
        </w:rPr>
        <w:t xml:space="preserve">BACKUP </w:t>
      </w:r>
      <w:r>
        <w:rPr>
          <w:rFonts w:hint="cs"/>
          <w:b/>
          <w:bCs/>
          <w:rtl/>
        </w:rPr>
        <w:t> ) یا تغییرات شبکه ای یا نرم افزاری  ) در غیر اینصورت چنانچه مشکلی در روند انجام کار توسط پیمانکار</w:t>
      </w:r>
      <w:r>
        <w:rPr>
          <w:rFonts w:hint="cs"/>
          <w:b/>
          <w:bCs/>
          <w:rtl/>
        </w:rPr>
        <w:t xml:space="preserve"> صورت گیرد که به این بند مربوط می باشد هیچ گونه مسئولیتی شامل پیمانکار نمی باشد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4-7 کارفرما متعهد می گردد در زمان حضور کارشناس یا کارشناسان این شرکت در محل مورد نظر کارفرما خدمات رفاهی آنان را تامین نماید . ( مانند تهیه غذا و سایر خدمات رفاهی )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4-8 کارفرما متعهد می شود یک نفر را به عنوان کارشناس برای ارزیابی و گواهی عملکرد پیمانکار کتبا معرفی نماید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4-9 هزینه تهیه ، نصب و راه اندازی  نرم افزارهای لایسنس دار مانند آنتی ویروس یا مانیتورینگ یا نرم افزارهای  خاص مانند اتوماسیون – فکس سرور – </w:t>
      </w:r>
      <w:r>
        <w:rPr>
          <w:b/>
          <w:bCs/>
        </w:rPr>
        <w:t>FTP SERVER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 و غیره به عهده پیمانکار نمی باشد در غیر اینصورت چنانچه پیمانکار در این زمینه اقدام نماید با هماهنگی کارفرما هزینه خارج از این قرارداد می باشد و یه صورت خالص با ارائه فاکتور قابل پرداخت از طرف کارفرما می باشد 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>ماده پنجم – مبلغ قرارداد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5-1 حق الزحمه پيما</w:t>
      </w:r>
      <w:r>
        <w:rPr>
          <w:rFonts w:hint="cs"/>
          <w:b/>
          <w:bCs/>
          <w:rtl/>
        </w:rPr>
        <w:t>نکار در قبال خدمات مندرج در اين قرارداد بصورت ناخالص مبلغ : ........................ ريال بوده که به این عدد 3% عوارض اضافه میگردد . مبلغ خالص ماهیانه با کسورات قانونی ( 5 % مالیات و 5 % بیمه ) مبلغ ......................... ( .............................</w:t>
      </w:r>
      <w:r>
        <w:rPr>
          <w:rFonts w:hint="cs"/>
          <w:b/>
          <w:bCs/>
          <w:rtl/>
        </w:rPr>
        <w:t xml:space="preserve">....  ريال ) می باشد که در انتهای هر ماه توسط کارفرما پرداخت می گردد 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5-2 هزینه خدمات خارج از قرارداد و قطعات مصرفی به همراه هزینه ثابت ماهیانه در پایان هر ماه با در نظر گرفتن مبلغ مالیات طی یک صورتحساب جداگانه به کارفرما تحویل داده می شود . 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rtl/>
        </w:rPr>
        <w:t> 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u w:val="single"/>
          <w:rtl/>
        </w:rPr>
        <w:t xml:space="preserve">ماده ششم </w:t>
      </w:r>
      <w:r>
        <w:rPr>
          <w:rFonts w:hint="cs"/>
          <w:b/>
          <w:bCs/>
          <w:u w:val="single"/>
          <w:rtl/>
        </w:rPr>
        <w:t>– تجهيزات , دستگاهها و سيستمهای موضوع قرارداد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6-1 ليست اوليه تجهيزات سخت افزاری کامپیوتر و شبکه  مشمول قرارداد , در پيوست شماره يک مشخص گرديده است .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u w:val="single"/>
          <w:rtl/>
        </w:rPr>
        <w:t>ماده هفتم – قوه قهره ( فورس ماژور )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7-1 هرگاه اجرای تعهدات مندرج در اين قرارداد به سبب بروز يکی از مصاديق ق</w:t>
      </w:r>
      <w:r>
        <w:rPr>
          <w:rFonts w:hint="cs"/>
          <w:b/>
          <w:bCs/>
          <w:rtl/>
        </w:rPr>
        <w:t>وه قهره , نه تنها برای هر يک از طرفين بلکه برای هر شخص حقيقی يا حقوقی ديگر نيز غير ممکن شود طرفين ميتوانند با اعلام کتبی ؛ طي مدت پانزده روز به مدت قرارداد افزوده يا آن را فسخ نمايند ( در صورت فسخ قرارداد بعلت فورس ماژور , طرفين قرارداد هيچگونه ادعايي منجم</w:t>
      </w:r>
      <w:r>
        <w:rPr>
          <w:rFonts w:hint="cs"/>
          <w:b/>
          <w:bCs/>
          <w:rtl/>
        </w:rPr>
        <w:t>له خسارت نخواهند داشت ) .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rtl/>
        </w:rPr>
        <w:t> 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ماده هشتم – فسخ قرارداد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8-1 عدم اجرای صحیح و کامل هر یک از موارد ذکر شده توسط پیمانکار تخلف محسوب می شود و کارفرما می تواند قرارداد را یک طرفه فسخ نماید .  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u w:val="single"/>
          <w:rtl/>
        </w:rPr>
        <w:t>ماده نهم  – ساير شرايط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8-1 پيمانکار محرم کارفرما ميباشد و فايلهايي که </w:t>
      </w:r>
      <w:r>
        <w:rPr>
          <w:rFonts w:hint="cs"/>
          <w:b/>
          <w:bCs/>
          <w:rtl/>
        </w:rPr>
        <w:t>در اختيار پيمانکار قرار ميگيرد ( به هر صورت ) ميبايست نسبت به حفظ و نگهداری آن نهايت سعی انجام گيرد و هر گونه سوء استفاده از آنها ( اگر ثابت شود از سوی پيمانکار بوده ) خيانت در امانت محسوب شده و عواقب قانونی آن متوجه پيمانکار خواهد بود .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8-2 خسارات عمدی و </w:t>
      </w:r>
      <w:r>
        <w:rPr>
          <w:rFonts w:hint="cs"/>
          <w:b/>
          <w:bCs/>
          <w:rtl/>
        </w:rPr>
        <w:t xml:space="preserve">يا ناشی از قصور کارفرما در بهره برداری از سيستم به عهده کارفرما خواهد بود 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8-3 خسارات ناشی از تعميرات انجام شده توسط افراد متفرقه , بعهده کارفرما ميباشد . 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8-4 پيمانکار هيچگونه مسئوليتی در قبال خسارات ناشی از آتش سوزی , زلزله , سيل و حوادث غير مترقبه ندا</w:t>
      </w:r>
      <w:r>
        <w:rPr>
          <w:rFonts w:hint="cs"/>
          <w:b/>
          <w:bCs/>
          <w:rtl/>
        </w:rPr>
        <w:t>رد .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8-5 خسارات ناشی از حمل و نقل سيستم های موضوع قرارداد توسط کارفرما يا افراد متفرقه , بعهده کارفرما ميباشد .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rtl/>
        </w:rPr>
        <w:t> 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rtl/>
        </w:rPr>
        <w:t> 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u w:val="single"/>
          <w:rtl/>
        </w:rPr>
        <w:t>ماده دهم – نشانی طرفين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9-1 نشانی طرفين قرارداد همان است که در قرارداد اعلام گرديده ؛ و هر يک از طرفين در صورت تغيير آدرس , مکلفند ظرف سه روز</w:t>
      </w:r>
      <w:r>
        <w:rPr>
          <w:rFonts w:hint="cs"/>
          <w:b/>
          <w:bCs/>
          <w:rtl/>
        </w:rPr>
        <w:t xml:space="preserve"> نشانی جديد را کتباً به طرف مقابل ابلاغ نمايند و تا زمانی که نشانی جديد ابلاغ نگرديده , ارسال اوراق به نشانی قبلي به عمل خواهد آمد .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u w:val="single"/>
          <w:rtl/>
        </w:rPr>
        <w:t>ماده یازدهم – حل اختلاف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10-1 کليه اختلافاتی که ممکن است بر اثر اجرای اين قرارداد و يا تعبير و تفسير مندرجات و مفاد آن بين ق</w:t>
      </w:r>
      <w:r>
        <w:rPr>
          <w:rFonts w:hint="cs"/>
          <w:b/>
          <w:bCs/>
          <w:rtl/>
        </w:rPr>
        <w:t>رارداد رخ دهد و نتوان آنها را از طريق مذاکره حل و فصل نمود , موضوع اختلاف از طريق مراجع ذيصلاح قانونی قابل پيگيری و اجرا ميباشد .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u w:val="single"/>
          <w:rtl/>
        </w:rPr>
        <w:t>ماده دوازدهم – تبادل پيمان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11-1 اين قرارداد در </w:t>
      </w:r>
      <w:r>
        <w:rPr>
          <w:rFonts w:hint="cs"/>
          <w:b/>
          <w:bCs/>
          <w:color w:val="FF0000"/>
          <w:rtl/>
        </w:rPr>
        <w:t xml:space="preserve">12 ماده و 7 صفحه </w:t>
      </w:r>
      <w:r>
        <w:rPr>
          <w:rFonts w:hint="cs"/>
          <w:b/>
          <w:bCs/>
          <w:rtl/>
        </w:rPr>
        <w:t xml:space="preserve"> در دو  نسخه و واحدالمتن و الاعتبار تنظيم ومبادله شد </w:t>
      </w:r>
      <w:r>
        <w:rPr>
          <w:rFonts w:hint="cs"/>
          <w:b/>
          <w:bCs/>
          <w:rtl/>
        </w:rPr>
        <w:t>که هر نسخه در حکم واحد بوده و مفاد آن برای طرفين لازم الاجراء والاتباع است . 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rtl/>
        </w:rPr>
        <w:t> </w:t>
      </w:r>
    </w:p>
    <w:p w:rsidR="00000000" w:rsidRDefault="009A54EA">
      <w:pPr>
        <w:pStyle w:val="NormalWeb"/>
        <w:bidi/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 xml:space="preserve">                 پیمانکار                                                                                               کارفرما        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rtl/>
        </w:rPr>
        <w:t xml:space="preserve">           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rtl/>
        </w:rPr>
        <w:t> </w:t>
      </w:r>
    </w:p>
    <w:p w:rsidR="00000000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rtl/>
        </w:rPr>
        <w:t> </w:t>
      </w:r>
    </w:p>
    <w:p w:rsidR="009A54EA" w:rsidRDefault="009A54EA">
      <w:pPr>
        <w:bidi/>
        <w:spacing w:line="360" w:lineRule="auto"/>
        <w:jc w:val="both"/>
        <w:rPr>
          <w:rFonts w:eastAsia="Times New Roman" w:hint="cs"/>
          <w:rtl/>
        </w:rPr>
      </w:pPr>
      <w:r>
        <w:rPr>
          <w:rFonts w:eastAsia="Times New Roman" w:hint="cs"/>
          <w:b/>
          <w:bCs/>
          <w:rtl/>
        </w:rPr>
        <w:t xml:space="preserve">             </w:t>
      </w:r>
    </w:p>
    <w:sectPr w:rsidR="009A5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002E7"/>
    <w:rsid w:val="001002E7"/>
    <w:rsid w:val="009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MRT Pack 25 DVDs</cp:lastModifiedBy>
  <cp:revision>2</cp:revision>
  <dcterms:created xsi:type="dcterms:W3CDTF">2017-11-25T13:06:00Z</dcterms:created>
  <dcterms:modified xsi:type="dcterms:W3CDTF">2017-11-25T13:06:00Z</dcterms:modified>
</cp:coreProperties>
</file>